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5F" w:rsidRDefault="00C45C5F" w:rsidP="00E207CC">
      <w:pPr>
        <w:bidi/>
        <w:spacing w:after="0" w:line="240" w:lineRule="auto"/>
        <w:ind w:firstLine="144"/>
        <w:jc w:val="center"/>
        <w:rPr>
          <w:rFonts w:ascii="IranNastaliq" w:hAnsi="IranNastaliq" w:cs="B Zar"/>
          <w:i/>
          <w:iCs/>
          <w:sz w:val="28"/>
          <w:szCs w:val="28"/>
          <w:rtl/>
          <w:lang w:bidi="fa-IR"/>
        </w:rPr>
      </w:pPr>
      <w:r>
        <w:rPr>
          <w:rFonts w:ascii="IranNastaliq" w:hAnsi="IranNastaliq" w:cs="B Titr" w:hint="cs"/>
          <w:sz w:val="28"/>
          <w:szCs w:val="28"/>
          <w:rtl/>
          <w:lang w:bidi="fa-IR"/>
        </w:rPr>
        <w:t>آگهی آزمون جذب داوطلبان تصدی امر قضا ویژه جنوب شرق کشور</w:t>
      </w:r>
    </w:p>
    <w:p w:rsidR="00C45C5F" w:rsidRDefault="00C45C5F" w:rsidP="00E207CC">
      <w:pPr>
        <w:bidi/>
        <w:spacing w:after="0" w:line="240" w:lineRule="auto"/>
        <w:rPr>
          <w:rFonts w:cs="B Nazanin"/>
          <w:sz w:val="28"/>
          <w:szCs w:val="28"/>
          <w:rtl/>
          <w:lang w:bidi="fa-IR"/>
        </w:rPr>
      </w:pPr>
    </w:p>
    <w:p w:rsidR="00C45C5F" w:rsidRDefault="00C45C5F" w:rsidP="00E207CC">
      <w:pPr>
        <w:bidi/>
        <w:spacing w:after="0" w:line="240" w:lineRule="auto"/>
        <w:jc w:val="both"/>
        <w:rPr>
          <w:sz w:val="28"/>
          <w:szCs w:val="28"/>
          <w:rtl/>
          <w:lang w:bidi="fa-IR"/>
        </w:rPr>
      </w:pPr>
      <w:r>
        <w:rPr>
          <w:rFonts w:hint="cs"/>
          <w:sz w:val="28"/>
          <w:szCs w:val="28"/>
          <w:rtl/>
          <w:lang w:bidi="fa-IR"/>
        </w:rPr>
        <w:t xml:space="preserve">      در راستای تأمین و تکمیل کادر قضائی مورد نیاز استان کرمان و ثبت نام از متقاضیان در مهلت اعلام شده، مرکز آموزش قوه قضائیه با همکاری دادگستری آن استان به منظور انتخاب اصلح در نظر دارد اقدام به برگزاری آزمون علمی(به صورت کتبی تستی) در روز جمعه مورخ 06/10/1398 نماید. بر این اساس از متقاضیانی که در مهلت مقرر اقدام به ثبت</w:t>
      </w:r>
      <w:r>
        <w:rPr>
          <w:rFonts w:hint="cs"/>
          <w:sz w:val="28"/>
          <w:szCs w:val="28"/>
          <w:rtl/>
          <w:lang w:bidi="fa-IR"/>
        </w:rPr>
        <w:softHyphen/>
        <w:t>نام نموده</w:t>
      </w:r>
      <w:r>
        <w:rPr>
          <w:rFonts w:hint="cs"/>
          <w:sz w:val="28"/>
          <w:szCs w:val="28"/>
          <w:rtl/>
          <w:lang w:bidi="fa-IR"/>
        </w:rPr>
        <w:softHyphen/>
        <w:t>اند دعوت به عمل آید تا با مطالعه دقیق شرایط و ضوابط به شرح زیر، در آزمون مذکور شرکت نمایند.</w:t>
      </w:r>
    </w:p>
    <w:p w:rsidR="00C45C5F" w:rsidRDefault="00C45C5F" w:rsidP="00E207CC">
      <w:pPr>
        <w:bidi/>
        <w:spacing w:after="0" w:line="240" w:lineRule="auto"/>
        <w:jc w:val="both"/>
        <w:rPr>
          <w:sz w:val="28"/>
          <w:szCs w:val="28"/>
          <w:rtl/>
          <w:lang w:bidi="fa-IR"/>
        </w:rPr>
      </w:pPr>
      <w:r>
        <w:rPr>
          <w:rFonts w:hint="cs"/>
          <w:sz w:val="28"/>
          <w:szCs w:val="28"/>
          <w:rtl/>
          <w:lang w:bidi="fa-IR"/>
        </w:rPr>
        <w:t>الف) مواد امتحانی آزمون تستی</w:t>
      </w:r>
    </w:p>
    <w:tbl>
      <w:tblPr>
        <w:bidiVisual/>
        <w:tblW w:w="10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6"/>
        <w:gridCol w:w="9356"/>
      </w:tblGrid>
      <w:tr w:rsidR="00C45C5F" w:rsidTr="00B74B9A">
        <w:trPr>
          <w:trHeight w:val="529"/>
        </w:trPr>
        <w:tc>
          <w:tcPr>
            <w:tcW w:w="1386" w:type="dxa"/>
            <w:tcBorders>
              <w:top w:val="single" w:sz="4" w:space="0" w:color="000000"/>
              <w:left w:val="single" w:sz="4" w:space="0" w:color="auto"/>
              <w:bottom w:val="single" w:sz="4" w:space="0" w:color="000000"/>
              <w:right w:val="single" w:sz="4" w:space="0" w:color="auto"/>
            </w:tcBorders>
            <w:vAlign w:val="center"/>
          </w:tcPr>
          <w:p w:rsidR="00C45C5F" w:rsidRDefault="00C45C5F" w:rsidP="00E207CC">
            <w:pPr>
              <w:bidi/>
              <w:spacing w:after="0" w:line="240" w:lineRule="auto"/>
              <w:rPr>
                <w:sz w:val="28"/>
                <w:szCs w:val="28"/>
                <w:lang w:bidi="fa-IR"/>
              </w:rPr>
            </w:pPr>
            <w:r>
              <w:rPr>
                <w:rFonts w:hint="cs"/>
                <w:sz w:val="28"/>
                <w:szCs w:val="28"/>
                <w:rtl/>
                <w:lang w:bidi="fa-IR"/>
              </w:rPr>
              <w:t>دانشگاهی</w:t>
            </w:r>
          </w:p>
        </w:tc>
        <w:tc>
          <w:tcPr>
            <w:tcW w:w="9356" w:type="dxa"/>
            <w:tcBorders>
              <w:top w:val="single" w:sz="4" w:space="0" w:color="000000"/>
              <w:left w:val="single" w:sz="4" w:space="0" w:color="auto"/>
              <w:bottom w:val="single" w:sz="4" w:space="0" w:color="000000"/>
              <w:right w:val="single" w:sz="4" w:space="0" w:color="auto"/>
            </w:tcBorders>
            <w:vAlign w:val="center"/>
          </w:tcPr>
          <w:p w:rsidR="00C45C5F" w:rsidRDefault="00C45C5F" w:rsidP="00E207CC">
            <w:pPr>
              <w:bidi/>
              <w:spacing w:after="0" w:line="240" w:lineRule="auto"/>
              <w:rPr>
                <w:sz w:val="28"/>
                <w:szCs w:val="28"/>
                <w:lang w:bidi="fa-IR"/>
              </w:rPr>
            </w:pPr>
            <w:r>
              <w:rPr>
                <w:rFonts w:hint="cs"/>
                <w:sz w:val="28"/>
                <w:szCs w:val="28"/>
                <w:rtl/>
                <w:lang w:bidi="fa-IR"/>
              </w:rPr>
              <w:t>1- حقوق مدنی  2- آیین دادرسی مدنی 3- حقوق جزای عمومی 4-حقوق جزای اختصاصی 5-آیین دادرسی کیفری</w:t>
            </w:r>
            <w:r>
              <w:rPr>
                <w:sz w:val="28"/>
                <w:szCs w:val="28"/>
                <w:lang w:bidi="fa-IR"/>
              </w:rPr>
              <w:t xml:space="preserve"> </w:t>
            </w:r>
          </w:p>
        </w:tc>
      </w:tr>
      <w:tr w:rsidR="00C45C5F" w:rsidTr="00B74B9A">
        <w:trPr>
          <w:trHeight w:val="1148"/>
        </w:trPr>
        <w:tc>
          <w:tcPr>
            <w:tcW w:w="1386" w:type="dxa"/>
            <w:tcBorders>
              <w:top w:val="single" w:sz="4" w:space="0" w:color="000000"/>
              <w:left w:val="single" w:sz="4" w:space="0" w:color="000000"/>
              <w:right w:val="single" w:sz="4" w:space="0" w:color="auto"/>
            </w:tcBorders>
            <w:vAlign w:val="center"/>
          </w:tcPr>
          <w:p w:rsidR="00C45C5F" w:rsidRDefault="00C45C5F" w:rsidP="00E207CC">
            <w:pPr>
              <w:bidi/>
              <w:spacing w:after="0" w:line="240" w:lineRule="auto"/>
              <w:rPr>
                <w:sz w:val="28"/>
                <w:szCs w:val="28"/>
                <w:lang w:bidi="fa-IR"/>
              </w:rPr>
            </w:pPr>
            <w:r>
              <w:rPr>
                <w:rFonts w:hint="cs"/>
                <w:sz w:val="28"/>
                <w:szCs w:val="28"/>
                <w:rtl/>
                <w:lang w:bidi="fa-IR"/>
              </w:rPr>
              <w:t>حوزوی آقایان</w:t>
            </w:r>
          </w:p>
        </w:tc>
        <w:tc>
          <w:tcPr>
            <w:tcW w:w="9356" w:type="dxa"/>
            <w:tcBorders>
              <w:top w:val="single" w:sz="4" w:space="0" w:color="000000"/>
              <w:left w:val="single" w:sz="4" w:space="0" w:color="auto"/>
              <w:right w:val="single" w:sz="4" w:space="0" w:color="000000"/>
            </w:tcBorders>
            <w:vAlign w:val="center"/>
          </w:tcPr>
          <w:p w:rsidR="00C45C5F" w:rsidRDefault="00C45C5F" w:rsidP="00E207CC">
            <w:pPr>
              <w:numPr>
                <w:ilvl w:val="0"/>
                <w:numId w:val="4"/>
              </w:numPr>
              <w:bidi/>
              <w:spacing w:after="0" w:line="240" w:lineRule="auto"/>
              <w:jc w:val="both"/>
              <w:rPr>
                <w:sz w:val="28"/>
                <w:szCs w:val="28"/>
                <w:lang w:bidi="fa-IR"/>
              </w:rPr>
            </w:pPr>
            <w:r>
              <w:rPr>
                <w:rFonts w:hint="cs"/>
                <w:sz w:val="28"/>
                <w:szCs w:val="28"/>
                <w:rtl/>
                <w:lang w:bidi="fa-IR"/>
              </w:rPr>
              <w:t>فقه شامل بیع مکاسب</w:t>
            </w:r>
          </w:p>
          <w:p w:rsidR="00C45C5F" w:rsidRDefault="00C45C5F" w:rsidP="00E207CC">
            <w:pPr>
              <w:numPr>
                <w:ilvl w:val="0"/>
                <w:numId w:val="4"/>
              </w:numPr>
              <w:bidi/>
              <w:spacing w:after="0" w:line="240" w:lineRule="auto"/>
              <w:rPr>
                <w:sz w:val="28"/>
                <w:szCs w:val="28"/>
                <w:lang w:bidi="fa-IR"/>
              </w:rPr>
            </w:pPr>
            <w:r>
              <w:rPr>
                <w:rFonts w:hint="cs"/>
                <w:sz w:val="28"/>
                <w:szCs w:val="28"/>
                <w:rtl/>
                <w:lang w:bidi="fa-IR"/>
              </w:rPr>
              <w:t>اصول فقه شامل جلد یک کفایه الاصول: از ابتدای کتاب تا پایان المقصد الخامس</w:t>
            </w:r>
          </w:p>
        </w:tc>
      </w:tr>
      <w:tr w:rsidR="00C45C5F" w:rsidTr="00B74B9A">
        <w:trPr>
          <w:trHeight w:val="1666"/>
        </w:trPr>
        <w:tc>
          <w:tcPr>
            <w:tcW w:w="1386" w:type="dxa"/>
            <w:tcBorders>
              <w:top w:val="single" w:sz="4" w:space="0" w:color="000000"/>
              <w:left w:val="single" w:sz="4" w:space="0" w:color="000000"/>
              <w:bottom w:val="single" w:sz="4" w:space="0" w:color="000000"/>
              <w:right w:val="single" w:sz="4" w:space="0" w:color="auto"/>
            </w:tcBorders>
            <w:vAlign w:val="center"/>
          </w:tcPr>
          <w:p w:rsidR="00C45C5F" w:rsidRDefault="00C45C5F" w:rsidP="00E207CC">
            <w:pPr>
              <w:bidi/>
              <w:spacing w:after="0" w:line="240" w:lineRule="auto"/>
              <w:rPr>
                <w:sz w:val="28"/>
                <w:szCs w:val="28"/>
                <w:lang w:bidi="fa-IR"/>
              </w:rPr>
            </w:pPr>
            <w:r>
              <w:rPr>
                <w:rFonts w:hint="cs"/>
                <w:sz w:val="28"/>
                <w:szCs w:val="28"/>
                <w:rtl/>
                <w:lang w:bidi="fa-IR"/>
              </w:rPr>
              <w:t>حوزوی بانوان</w:t>
            </w:r>
          </w:p>
        </w:tc>
        <w:tc>
          <w:tcPr>
            <w:tcW w:w="9356" w:type="dxa"/>
            <w:tcBorders>
              <w:top w:val="single" w:sz="4" w:space="0" w:color="000000"/>
              <w:left w:val="single" w:sz="4" w:space="0" w:color="auto"/>
              <w:bottom w:val="single" w:sz="4" w:space="0" w:color="000000"/>
              <w:right w:val="single" w:sz="4" w:space="0" w:color="000000"/>
            </w:tcBorders>
            <w:vAlign w:val="center"/>
          </w:tcPr>
          <w:p w:rsidR="00C45C5F" w:rsidRDefault="00C45C5F" w:rsidP="00E207CC">
            <w:pPr>
              <w:bidi/>
              <w:spacing w:after="0" w:line="240" w:lineRule="auto"/>
              <w:rPr>
                <w:sz w:val="28"/>
                <w:szCs w:val="28"/>
                <w:rtl/>
                <w:lang w:bidi="fa-IR"/>
              </w:rPr>
            </w:pPr>
            <w:r>
              <w:rPr>
                <w:rFonts w:hint="cs"/>
                <w:sz w:val="28"/>
                <w:szCs w:val="28"/>
                <w:rtl/>
                <w:lang w:bidi="fa-IR"/>
              </w:rPr>
              <w:t>1-</w:t>
            </w:r>
            <w:r w:rsidRPr="00E536BC">
              <w:rPr>
                <w:sz w:val="28"/>
                <w:szCs w:val="28"/>
                <w:rtl/>
                <w:lang w:bidi="fa-IR"/>
              </w:rPr>
              <w:t>فقه شامل ۱۵ کتاب از شرح لمعه: قضاء، شهادت، متاجر، دین، رهن، ضمان، صلح، اجاره، وکالت، شفعه، وصایا، نکاح، حدود، قصاص و دیات</w:t>
            </w:r>
          </w:p>
          <w:p w:rsidR="00C45C5F" w:rsidRDefault="00C45C5F" w:rsidP="00E207CC">
            <w:pPr>
              <w:bidi/>
              <w:spacing w:after="0" w:line="240" w:lineRule="auto"/>
              <w:rPr>
                <w:sz w:val="28"/>
                <w:szCs w:val="28"/>
                <w:lang w:bidi="fa-IR"/>
              </w:rPr>
            </w:pPr>
            <w:r w:rsidRPr="00E536BC">
              <w:rPr>
                <w:sz w:val="28"/>
                <w:szCs w:val="28"/>
                <w:rtl/>
                <w:lang w:bidi="fa-IR"/>
              </w:rPr>
              <w:t xml:space="preserve"> </w:t>
            </w:r>
            <w:r>
              <w:rPr>
                <w:rFonts w:hint="cs"/>
                <w:sz w:val="28"/>
                <w:szCs w:val="28"/>
                <w:rtl/>
                <w:lang w:bidi="fa-IR"/>
              </w:rPr>
              <w:t>2-</w:t>
            </w:r>
            <w:r w:rsidRPr="00E536BC">
              <w:rPr>
                <w:sz w:val="28"/>
                <w:szCs w:val="28"/>
                <w:rtl/>
                <w:lang w:bidi="fa-IR"/>
              </w:rPr>
              <w:t xml:space="preserve">اصول فقه شامل الحلقه الثانیه شهید صدر </w:t>
            </w:r>
          </w:p>
        </w:tc>
      </w:tr>
    </w:tbl>
    <w:p w:rsidR="00C45C5F" w:rsidRDefault="00C45C5F" w:rsidP="00E207CC">
      <w:pPr>
        <w:bidi/>
        <w:spacing w:after="0" w:line="240" w:lineRule="auto"/>
        <w:jc w:val="both"/>
        <w:rPr>
          <w:sz w:val="28"/>
          <w:szCs w:val="28"/>
          <w:rtl/>
          <w:lang w:bidi="fa-IR"/>
        </w:rPr>
      </w:pPr>
      <w:r>
        <w:rPr>
          <w:rFonts w:hint="cs"/>
          <w:sz w:val="28"/>
          <w:szCs w:val="28"/>
          <w:rtl/>
          <w:lang w:bidi="fa-IR"/>
        </w:rPr>
        <w:t>ب) زمان و مکان برگزاری آزمون:</w:t>
      </w:r>
    </w:p>
    <w:p w:rsidR="00C45C5F" w:rsidRDefault="00C45C5F" w:rsidP="00E207CC">
      <w:pPr>
        <w:bidi/>
        <w:spacing w:after="0" w:line="240" w:lineRule="auto"/>
        <w:jc w:val="both"/>
        <w:rPr>
          <w:sz w:val="28"/>
          <w:szCs w:val="28"/>
          <w:rtl/>
          <w:lang w:bidi="fa-IR"/>
        </w:rPr>
      </w:pPr>
      <w:r>
        <w:rPr>
          <w:rFonts w:hint="cs"/>
          <w:sz w:val="28"/>
          <w:szCs w:val="28"/>
          <w:rtl/>
          <w:lang w:bidi="fa-IR"/>
        </w:rPr>
        <w:t>آزمون در روز جمعه مورخ 06/10/1398 در کرمان برگزار می</w:t>
      </w:r>
      <w:r>
        <w:rPr>
          <w:rFonts w:hint="cs"/>
          <w:sz w:val="28"/>
          <w:szCs w:val="28"/>
          <w:rtl/>
          <w:lang w:bidi="fa-IR"/>
        </w:rPr>
        <w:softHyphen/>
        <w:t>گردد. ساعت و نشانی محل برگزاری آزمون در کارت ورود به جلسه درج خواهدشد.</w:t>
      </w:r>
    </w:p>
    <w:p w:rsidR="00C45C5F" w:rsidRDefault="00C45C5F" w:rsidP="00E207CC">
      <w:pPr>
        <w:bidi/>
        <w:spacing w:after="0" w:line="240" w:lineRule="auto"/>
        <w:jc w:val="both"/>
        <w:rPr>
          <w:sz w:val="28"/>
          <w:szCs w:val="28"/>
          <w:rtl/>
          <w:lang w:bidi="fa-IR"/>
        </w:rPr>
      </w:pPr>
      <w:r>
        <w:rPr>
          <w:rFonts w:hint="cs"/>
          <w:sz w:val="28"/>
          <w:szCs w:val="28"/>
          <w:rtl/>
          <w:lang w:bidi="fa-IR"/>
        </w:rPr>
        <w:t>پ) دریافت کارت ورود به جلسه:</w:t>
      </w:r>
    </w:p>
    <w:p w:rsidR="00C45C5F" w:rsidRDefault="00C45C5F" w:rsidP="00E207CC">
      <w:pPr>
        <w:bidi/>
        <w:spacing w:after="0" w:line="240" w:lineRule="auto"/>
        <w:jc w:val="both"/>
        <w:rPr>
          <w:sz w:val="28"/>
          <w:szCs w:val="28"/>
          <w:rtl/>
          <w:lang w:bidi="fa-IR"/>
        </w:rPr>
      </w:pPr>
      <w:r>
        <w:rPr>
          <w:rFonts w:hint="cs"/>
          <w:sz w:val="28"/>
          <w:szCs w:val="28"/>
          <w:rtl/>
          <w:lang w:bidi="fa-IR"/>
        </w:rPr>
        <w:t>داوطلبان برای دریافت کارت ورود به جلسه می بایست از تاریخ 02/09/1398 لغایت 08/09/1398با مراجعه به سامانه ثبت نام و پرداخت هزینه شرکت در آزمون به مبلغ 1،200،000 ریال نسبت به دریافت و پرینت کارت ورود به جلسه اقدام نمایند.</w:t>
      </w:r>
    </w:p>
    <w:p w:rsidR="00C45C5F" w:rsidRDefault="00C45C5F" w:rsidP="00E207CC">
      <w:pPr>
        <w:bidi/>
        <w:spacing w:after="0" w:line="240" w:lineRule="auto"/>
        <w:jc w:val="both"/>
        <w:rPr>
          <w:sz w:val="28"/>
          <w:szCs w:val="28"/>
          <w:rtl/>
          <w:lang w:bidi="fa-IR"/>
        </w:rPr>
      </w:pPr>
      <w:r>
        <w:rPr>
          <w:rFonts w:hint="cs"/>
          <w:sz w:val="28"/>
          <w:szCs w:val="28"/>
          <w:rtl/>
          <w:lang w:bidi="fa-IR"/>
        </w:rPr>
        <w:t>ت) ملاحظات:</w:t>
      </w:r>
    </w:p>
    <w:p w:rsidR="00C45C5F" w:rsidRDefault="00C45C5F" w:rsidP="00E207CC">
      <w:pPr>
        <w:bidi/>
        <w:spacing w:after="0" w:line="240" w:lineRule="auto"/>
        <w:jc w:val="both"/>
        <w:rPr>
          <w:sz w:val="28"/>
          <w:szCs w:val="28"/>
          <w:rtl/>
          <w:lang w:bidi="fa-IR"/>
        </w:rPr>
      </w:pPr>
      <w:r>
        <w:rPr>
          <w:rFonts w:hint="cs"/>
          <w:sz w:val="28"/>
          <w:szCs w:val="28"/>
          <w:rtl/>
          <w:lang w:bidi="fa-IR"/>
        </w:rPr>
        <w:t>-داوطلبانی که نصاب قبولی در آزمون کتبی تستی را به دست آورده</w:t>
      </w:r>
      <w:r>
        <w:rPr>
          <w:rFonts w:hint="cs"/>
          <w:sz w:val="28"/>
          <w:szCs w:val="28"/>
          <w:rtl/>
          <w:lang w:bidi="fa-IR"/>
        </w:rPr>
        <w:softHyphen/>
        <w:t>اند متعاقباً به مراحل آزمون شخصیت دعوت می</w:t>
      </w:r>
      <w:r>
        <w:rPr>
          <w:rFonts w:hint="cs"/>
          <w:sz w:val="28"/>
          <w:szCs w:val="28"/>
          <w:rtl/>
          <w:lang w:bidi="fa-IR"/>
        </w:rPr>
        <w:softHyphen/>
        <w:t>شوند.</w:t>
      </w:r>
    </w:p>
    <w:p w:rsidR="00C45C5F" w:rsidRDefault="00C45C5F" w:rsidP="00E207CC">
      <w:pPr>
        <w:bidi/>
        <w:spacing w:after="0" w:line="240" w:lineRule="auto"/>
        <w:jc w:val="both"/>
        <w:rPr>
          <w:rFonts w:cs="B Nazanin"/>
          <w:sz w:val="28"/>
          <w:szCs w:val="28"/>
          <w:rtl/>
          <w:lang w:bidi="fa-IR"/>
        </w:rPr>
      </w:pPr>
      <w:r>
        <w:rPr>
          <w:rFonts w:hint="cs"/>
          <w:sz w:val="28"/>
          <w:szCs w:val="28"/>
          <w:rtl/>
          <w:lang w:bidi="fa-IR"/>
        </w:rPr>
        <w:t>-ثبت نام و شرکت در آزمون به منزله تأیید شرایط نیست و شرایط داوطلبان حسب اطلاعیه قبلی در مراحل بعدی بررسی و افراد فاقد شرایط از روال کار</w:t>
      </w:r>
      <w:r>
        <w:rPr>
          <w:rFonts w:cs="B Nazanin" w:hint="cs"/>
          <w:sz w:val="28"/>
          <w:szCs w:val="28"/>
          <w:rtl/>
          <w:lang w:bidi="fa-IR"/>
        </w:rPr>
        <w:t xml:space="preserve"> خارج خواهندشد.</w:t>
      </w:r>
    </w:p>
    <w:p w:rsidR="00C45C5F" w:rsidRDefault="00C45C5F" w:rsidP="00E207CC">
      <w:pPr>
        <w:bidi/>
        <w:spacing w:after="0" w:line="240" w:lineRule="auto"/>
        <w:rPr>
          <w:rFonts w:cs="B Nazanin"/>
          <w:sz w:val="28"/>
          <w:szCs w:val="28"/>
          <w:rtl/>
          <w:lang w:bidi="fa-IR"/>
        </w:rPr>
      </w:pPr>
    </w:p>
    <w:p w:rsidR="00C45C5F" w:rsidRDefault="00C45C5F" w:rsidP="00E207CC">
      <w:pPr>
        <w:bidi/>
        <w:spacing w:after="0" w:line="240" w:lineRule="auto"/>
        <w:rPr>
          <w:rFonts w:cs="B Nazanin"/>
          <w:sz w:val="28"/>
          <w:szCs w:val="28"/>
          <w:rtl/>
          <w:lang w:bidi="fa-IR"/>
        </w:rPr>
      </w:pPr>
    </w:p>
    <w:p w:rsidR="00C45C5F" w:rsidRDefault="00C45C5F" w:rsidP="00E207CC">
      <w:pPr>
        <w:tabs>
          <w:tab w:val="right" w:pos="10350"/>
        </w:tabs>
        <w:spacing w:after="0" w:line="240" w:lineRule="auto"/>
        <w:rPr>
          <w:rFonts w:ascii="IranNastaliq" w:hAnsi="IranNastaliq"/>
          <w:sz w:val="28"/>
          <w:szCs w:val="28"/>
          <w:rtl/>
          <w:lang w:bidi="fa-IR"/>
        </w:rPr>
      </w:pPr>
      <w:r>
        <w:rPr>
          <w:rFonts w:ascii="IranNastaliq" w:hAnsi="IranNastaliq"/>
          <w:sz w:val="28"/>
          <w:szCs w:val="28"/>
          <w:lang w:bidi="fa-IR"/>
        </w:rPr>
        <w:tab/>
      </w:r>
    </w:p>
    <w:p w:rsidR="00364593" w:rsidRPr="00C45C5F" w:rsidRDefault="00364593" w:rsidP="00E207CC">
      <w:pPr>
        <w:spacing w:after="0" w:line="240" w:lineRule="auto"/>
        <w:rPr>
          <w:sz w:val="28"/>
          <w:rtl/>
        </w:rPr>
      </w:pPr>
    </w:p>
    <w:p w:rsidR="00E207CC" w:rsidRPr="00C45C5F" w:rsidRDefault="00E207CC">
      <w:pPr>
        <w:spacing w:after="0" w:line="240" w:lineRule="auto"/>
        <w:rPr>
          <w:sz w:val="28"/>
        </w:rPr>
      </w:pPr>
    </w:p>
    <w:sectPr w:rsidR="00E207CC" w:rsidRPr="00C45C5F" w:rsidSect="00EF1B50">
      <w:headerReference w:type="default" r:id="rId8"/>
      <w:footerReference w:type="default" r:id="rId9"/>
      <w:pgSz w:w="11909" w:h="16834" w:code="9"/>
      <w:pgMar w:top="3060" w:right="749" w:bottom="990" w:left="810" w:header="709" w:footer="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4C3" w:rsidRDefault="003304C3" w:rsidP="00D36B77">
      <w:pPr>
        <w:spacing w:after="0" w:line="240" w:lineRule="auto"/>
      </w:pPr>
      <w:r>
        <w:separator/>
      </w:r>
    </w:p>
  </w:endnote>
  <w:endnote w:type="continuationSeparator" w:id="1">
    <w:p w:rsidR="003304C3" w:rsidRDefault="003304C3" w:rsidP="00D36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061" w:rsidRPr="00655FCF" w:rsidRDefault="00E536BC" w:rsidP="00DE1061">
    <w:pPr>
      <w:pStyle w:val="Footer"/>
      <w:spacing w:line="168" w:lineRule="auto"/>
      <w:jc w:val="center"/>
      <w:rPr>
        <w:rFonts w:ascii="Times New Roman" w:hAnsi="Times New Roman" w:cs="B Nazanin"/>
        <w:b/>
        <w:bCs/>
        <w:sz w:val="18"/>
        <w:szCs w:val="18"/>
        <w:rtl/>
        <w:lang w:bidi="fa-IR"/>
      </w:rPr>
    </w:pPr>
    <w:r w:rsidRPr="00655FCF">
      <w:rPr>
        <w:rFonts w:cs="B Nazanin" w:hint="cs"/>
        <w:b/>
        <w:bCs/>
        <w:sz w:val="18"/>
        <w:szCs w:val="18"/>
        <w:rtl/>
        <w:lang w:bidi="fa-IR"/>
      </w:rPr>
      <w:t>(</w:t>
    </w:r>
    <w:r w:rsidRPr="00655FCF">
      <w:rPr>
        <w:rFonts w:ascii="Times New Roman" w:hAnsi="Times New Roman" w:cs="B Nazanin" w:hint="cs"/>
        <w:b/>
        <w:bCs/>
        <w:sz w:val="18"/>
        <w:szCs w:val="18"/>
        <w:rtl/>
        <w:lang w:bidi="fa-IR"/>
      </w:rPr>
      <w:t xml:space="preserve"> نامه کاغذی بدون مهربرجسته  برای خارج از قوه قضاییه فاقد اعتبار است)</w:t>
    </w:r>
  </w:p>
  <w:p w:rsidR="00D703A3" w:rsidRPr="00655FCF" w:rsidRDefault="00E536BC" w:rsidP="00170A02">
    <w:pPr>
      <w:pStyle w:val="Footer"/>
      <w:spacing w:line="168" w:lineRule="auto"/>
      <w:ind w:left="-284" w:right="-140"/>
      <w:jc w:val="center"/>
      <w:rPr>
        <w:rFonts w:ascii="Times New Roman" w:hAnsi="Times New Roman" w:cs="B Titr"/>
        <w:b/>
        <w:bCs/>
        <w:sz w:val="16"/>
        <w:szCs w:val="16"/>
        <w:rtl/>
        <w:lang w:bidi="fa-IR"/>
      </w:rPr>
    </w:pPr>
    <w:r w:rsidRPr="00655FCF">
      <w:rPr>
        <w:rFonts w:ascii="Times New Roman" w:hAnsi="Times New Roman" w:cs="B Titr" w:hint="cs"/>
        <w:b/>
        <w:bCs/>
        <w:sz w:val="16"/>
        <w:szCs w:val="16"/>
        <w:rtl/>
        <w:lang w:bidi="fa-IR"/>
      </w:rPr>
      <w:t xml:space="preserve">آدرس:تهران </w:t>
    </w:r>
    <w:r w:rsidRPr="00655FCF">
      <w:rPr>
        <w:rFonts w:ascii="Times New Roman" w:hAnsi="Times New Roman" w:cs="Times New Roman"/>
        <w:b/>
        <w:bCs/>
        <w:sz w:val="16"/>
        <w:szCs w:val="16"/>
        <w:rtl/>
        <w:lang w:bidi="fa-IR"/>
      </w:rPr>
      <w:t>–</w:t>
    </w:r>
    <w:r w:rsidRPr="00655FCF">
      <w:rPr>
        <w:rFonts w:ascii="Times New Roman" w:hAnsi="Times New Roman" w:cs="B Titr" w:hint="cs"/>
        <w:b/>
        <w:bCs/>
        <w:sz w:val="16"/>
        <w:szCs w:val="16"/>
        <w:rtl/>
        <w:lang w:bidi="fa-IR"/>
      </w:rPr>
      <w:t>خیابان حافظ</w:t>
    </w:r>
    <w:r w:rsidRPr="00655FCF">
      <w:rPr>
        <w:rFonts w:ascii="Times New Roman" w:hAnsi="Times New Roman" w:cs="B Titr" w:hint="cs"/>
        <w:b/>
        <w:bCs/>
        <w:sz w:val="8"/>
        <w:szCs w:val="8"/>
        <w:rtl/>
        <w:lang w:bidi="fa-IR"/>
      </w:rPr>
      <w:t>-</w:t>
    </w:r>
    <w:r w:rsidRPr="00655FCF">
      <w:rPr>
        <w:rFonts w:ascii="Times New Roman" w:hAnsi="Times New Roman" w:cs="B Titr" w:hint="cs"/>
        <w:b/>
        <w:bCs/>
        <w:sz w:val="16"/>
        <w:szCs w:val="16"/>
        <w:rtl/>
        <w:lang w:bidi="fa-IR"/>
      </w:rPr>
      <w:t>تقاطع خیابان سمیه</w:t>
    </w:r>
    <w:r w:rsidRPr="00655FCF">
      <w:rPr>
        <w:rFonts w:ascii="Times New Roman" w:hAnsi="Times New Roman" w:cs="B Titr" w:hint="cs"/>
        <w:b/>
        <w:bCs/>
        <w:sz w:val="8"/>
        <w:szCs w:val="8"/>
        <w:rtl/>
        <w:lang w:bidi="fa-IR"/>
      </w:rPr>
      <w:t>-</w:t>
    </w:r>
    <w:r w:rsidRPr="00655FCF">
      <w:rPr>
        <w:rFonts w:ascii="Times New Roman" w:hAnsi="Times New Roman" w:cs="B Titr" w:hint="cs"/>
        <w:b/>
        <w:bCs/>
        <w:sz w:val="16"/>
        <w:szCs w:val="16"/>
        <w:rtl/>
        <w:lang w:bidi="fa-IR"/>
      </w:rPr>
      <w:t>روبروی دانشگاه امیرکبیر</w:t>
    </w:r>
    <w:r w:rsidRPr="00655FCF">
      <w:rPr>
        <w:rFonts w:ascii="Times New Roman" w:hAnsi="Times New Roman" w:cs="B Titr" w:hint="cs"/>
        <w:b/>
        <w:bCs/>
        <w:sz w:val="8"/>
        <w:szCs w:val="8"/>
        <w:rtl/>
        <w:lang w:bidi="fa-IR"/>
      </w:rPr>
      <w:t>-</w:t>
    </w:r>
    <w:r w:rsidRPr="00655FCF">
      <w:rPr>
        <w:rFonts w:ascii="Times New Roman" w:hAnsi="Times New Roman" w:cs="B Titr" w:hint="cs"/>
        <w:b/>
        <w:bCs/>
        <w:sz w:val="16"/>
        <w:szCs w:val="16"/>
        <w:rtl/>
        <w:lang w:bidi="fa-IR"/>
      </w:rPr>
      <w:t>معاونت منابع انسانی قوه قضاییه</w:t>
    </w:r>
    <w:r>
      <w:rPr>
        <w:rFonts w:ascii="Times New Roman" w:hAnsi="Times New Roman" w:cs="B Titr" w:hint="cs"/>
        <w:b/>
        <w:bCs/>
        <w:sz w:val="16"/>
        <w:szCs w:val="16"/>
        <w:rtl/>
        <w:lang w:bidi="fa-IR"/>
      </w:rPr>
      <w:t>-(فاکس 88894127 )</w:t>
    </w:r>
    <w:r w:rsidRPr="00655FCF">
      <w:rPr>
        <w:rFonts w:ascii="Times New Roman" w:hAnsi="Times New Roman" w:cs="B Titr" w:hint="cs"/>
        <w:b/>
        <w:bCs/>
        <w:sz w:val="16"/>
        <w:szCs w:val="16"/>
        <w:rtl/>
        <w:lang w:bidi="fa-IR"/>
      </w:rPr>
      <w:t xml:space="preserve">  کدپستی:1599653316</w:t>
    </w:r>
  </w:p>
  <w:p w:rsidR="00DE1061" w:rsidRPr="00655FCF" w:rsidRDefault="00E536BC" w:rsidP="00D703A3">
    <w:pPr>
      <w:pStyle w:val="Footer"/>
      <w:spacing w:line="168" w:lineRule="auto"/>
      <w:jc w:val="center"/>
      <w:rPr>
        <w:rFonts w:ascii="Times New Roman" w:hAnsi="Times New Roman" w:cs="B Nazanin"/>
        <w:b/>
        <w:bCs/>
        <w:sz w:val="16"/>
        <w:szCs w:val="16"/>
        <w:rtl/>
        <w:lang w:bidi="fa-IR"/>
      </w:rPr>
    </w:pPr>
    <w:r w:rsidRPr="00655FCF">
      <w:rPr>
        <w:rFonts w:ascii="Times New Roman" w:hAnsi="Times New Roman" w:cs="B Nazanin" w:hint="cs"/>
        <w:b/>
        <w:bCs/>
        <w:sz w:val="16"/>
        <w:szCs w:val="16"/>
        <w:rtl/>
        <w:lang w:bidi="fa-I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4C3" w:rsidRDefault="003304C3" w:rsidP="00D36B77">
      <w:pPr>
        <w:spacing w:after="0" w:line="240" w:lineRule="auto"/>
      </w:pPr>
      <w:r>
        <w:separator/>
      </w:r>
    </w:p>
  </w:footnote>
  <w:footnote w:type="continuationSeparator" w:id="1">
    <w:p w:rsidR="003304C3" w:rsidRDefault="003304C3" w:rsidP="00D36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90" w:rsidRPr="00655FCF" w:rsidRDefault="007E5021" w:rsidP="00E207CC">
    <w:pPr>
      <w:tabs>
        <w:tab w:val="left" w:pos="3210"/>
        <w:tab w:val="center" w:pos="5085"/>
      </w:tabs>
      <w:ind w:left="-180"/>
      <w:rPr>
        <w:rFonts w:ascii="Calibri" w:hAnsi="Calibri"/>
      </w:rPr>
    </w:pPr>
    <w:r w:rsidRPr="007E50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7" type="#_x0000_t75" style="position:absolute;left:0;text-align:left;margin-left:433.45pt;margin-top:-10.1pt;width:74.3pt;height:104.05pt;z-index:251664384">
          <v:imagedata r:id="rId1" o:title="1010" blacklevel="6554f"/>
        </v:shape>
      </w:pict>
    </w:r>
    <w:r w:rsidRPr="007E5021">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6" type="#_x0000_t136" style="position:absolute;left:0;text-align:left;margin-left:237pt;margin-top:-10.1pt;width:45.75pt;height:27.9pt;z-index:251663360" fillcolor="black" stroked="f" strokecolor="green">
          <v:fill color2="#f93"/>
          <v:shadow color="silver" opacity="52429f"/>
          <v:textpath style="font-family:&quot;IranNastaliq&quot;;v-text-kern:t" trim="t" fitpath="t" string="باسمه تعالی"/>
        </v:shape>
      </w:pict>
    </w:r>
    <w:r w:rsidRPr="007E5021">
      <w:rPr>
        <w:noProof/>
      </w:rPr>
      <w:pict>
        <v:shape id="_x0000_s3073" type="#_x0000_t136" style="position:absolute;left:0;text-align:left;margin-left:78pt;margin-top:.75pt;width:27.75pt;height:17.05pt;z-index:251660288" fillcolor="black" stroked="f" strokecolor="green">
          <v:fill color2="#f93"/>
          <v:shadow color="silver" opacity="52429f"/>
          <v:textpath style="font-family:&quot;IranNastaliq&quot;;font-weight:bold;v-text-kern:t" trim="t" fitpath="t" string="تاریخ:"/>
        </v:shape>
      </w:pict>
    </w:r>
    <w:r w:rsidR="00E536BC" w:rsidRPr="00655FCF">
      <w:rPr>
        <w:b/>
        <w:bCs/>
      </w:rPr>
      <w:t>{</w:t>
    </w:r>
    <w:r w:rsidR="003B469A">
      <w:rPr>
        <w:b/>
        <w:bCs/>
      </w:rPr>
      <w:t>1398/08/01</w:t>
    </w:r>
    <w:r w:rsidR="00E536BC" w:rsidRPr="00655FCF">
      <w:rPr>
        <w:b/>
        <w:bCs/>
      </w:rPr>
      <w:t>}</w:t>
    </w:r>
    <w:r w:rsidR="00E536BC" w:rsidRPr="00655FCF">
      <w:rPr>
        <w:rFonts w:hint="cs"/>
        <w:b/>
        <w:bCs/>
        <w:rtl/>
      </w:rPr>
      <w:t xml:space="preserve">           </w:t>
    </w:r>
    <w:r w:rsidR="00E536BC" w:rsidRPr="00655FCF">
      <w:rPr>
        <w:rFonts w:ascii="Calibri" w:hAnsi="Calibri"/>
        <w:b/>
        <w:bCs/>
      </w:rPr>
      <w:t xml:space="preserve"> </w:t>
    </w:r>
    <w:r w:rsidR="00E536BC" w:rsidRPr="00655FCF">
      <w:rPr>
        <w:rFonts w:ascii="Calibri" w:hAnsi="Calibri"/>
        <w:b/>
        <w:bCs/>
      </w:rPr>
      <w:tab/>
    </w:r>
    <w:r w:rsidR="00E536BC" w:rsidRPr="00655FCF">
      <w:rPr>
        <w:rFonts w:ascii="Calibri" w:hAnsi="Calibri"/>
        <w:b/>
        <w:bCs/>
      </w:rPr>
      <w:tab/>
    </w:r>
  </w:p>
  <w:p w:rsidR="00833690" w:rsidRPr="00655FCF" w:rsidRDefault="00E536BC" w:rsidP="003B469A">
    <w:pPr>
      <w:tabs>
        <w:tab w:val="left" w:pos="6420"/>
      </w:tabs>
      <w:ind w:left="-180"/>
      <w:rPr>
        <w:rFonts w:ascii="Calibri" w:hAnsi="Calibri"/>
        <w:b/>
        <w:bCs/>
      </w:rPr>
    </w:pPr>
    <w:r w:rsidRPr="00655FCF">
      <w:rPr>
        <w:rFonts w:ascii="Calibri" w:hAnsi="Calibri"/>
        <w:b/>
        <w:b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208"/>
    <w:multiLevelType w:val="hybridMultilevel"/>
    <w:tmpl w:val="E31C5F34"/>
    <w:lvl w:ilvl="0" w:tplc="0076E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B4FFB"/>
    <w:multiLevelType w:val="hybridMultilevel"/>
    <w:tmpl w:val="FD9A8008"/>
    <w:lvl w:ilvl="0" w:tplc="15AA95F4">
      <w:numFmt w:val="none"/>
      <w:lvlText w:val=""/>
      <w:lvlJc w:val="left"/>
      <w:pPr>
        <w:tabs>
          <w:tab w:val="num" w:pos="360"/>
        </w:tabs>
      </w:pPr>
    </w:lvl>
    <w:lvl w:ilvl="1" w:tplc="35F096A8" w:tentative="1">
      <w:start w:val="1"/>
      <w:numFmt w:val="lowerLetter"/>
      <w:lvlText w:val="%2."/>
      <w:lvlJc w:val="left"/>
      <w:pPr>
        <w:ind w:left="1440" w:hanging="360"/>
      </w:pPr>
    </w:lvl>
    <w:lvl w:ilvl="2" w:tplc="18303524" w:tentative="1">
      <w:start w:val="1"/>
      <w:numFmt w:val="lowerRoman"/>
      <w:lvlText w:val="%3."/>
      <w:lvlJc w:val="right"/>
      <w:pPr>
        <w:ind w:left="2160" w:hanging="180"/>
      </w:pPr>
    </w:lvl>
    <w:lvl w:ilvl="3" w:tplc="F2427FE6" w:tentative="1">
      <w:start w:val="1"/>
      <w:numFmt w:val="decimal"/>
      <w:lvlText w:val="%4."/>
      <w:lvlJc w:val="left"/>
      <w:pPr>
        <w:ind w:left="2880" w:hanging="360"/>
      </w:pPr>
    </w:lvl>
    <w:lvl w:ilvl="4" w:tplc="2A00BF5A" w:tentative="1">
      <w:start w:val="1"/>
      <w:numFmt w:val="lowerLetter"/>
      <w:lvlText w:val="%5."/>
      <w:lvlJc w:val="left"/>
      <w:pPr>
        <w:ind w:left="3600" w:hanging="360"/>
      </w:pPr>
    </w:lvl>
    <w:lvl w:ilvl="5" w:tplc="64A0C84A" w:tentative="1">
      <w:start w:val="1"/>
      <w:numFmt w:val="lowerRoman"/>
      <w:lvlText w:val="%6."/>
      <w:lvlJc w:val="right"/>
      <w:pPr>
        <w:ind w:left="4320" w:hanging="180"/>
      </w:pPr>
    </w:lvl>
    <w:lvl w:ilvl="6" w:tplc="44B0893A" w:tentative="1">
      <w:start w:val="1"/>
      <w:numFmt w:val="decimal"/>
      <w:lvlText w:val="%7."/>
      <w:lvlJc w:val="left"/>
      <w:pPr>
        <w:ind w:left="5040" w:hanging="360"/>
      </w:pPr>
    </w:lvl>
    <w:lvl w:ilvl="7" w:tplc="D9368C2A" w:tentative="1">
      <w:start w:val="1"/>
      <w:numFmt w:val="lowerLetter"/>
      <w:lvlText w:val="%8."/>
      <w:lvlJc w:val="left"/>
      <w:pPr>
        <w:ind w:left="5760" w:hanging="360"/>
      </w:pPr>
    </w:lvl>
    <w:lvl w:ilvl="8" w:tplc="8D848EF2" w:tentative="1">
      <w:start w:val="1"/>
      <w:numFmt w:val="lowerRoman"/>
      <w:lvlText w:val="%9."/>
      <w:lvlJc w:val="right"/>
      <w:pPr>
        <w:ind w:left="6480" w:hanging="180"/>
      </w:pPr>
    </w:lvl>
  </w:abstractNum>
  <w:abstractNum w:abstractNumId="2">
    <w:nsid w:val="373819BA"/>
    <w:multiLevelType w:val="hybridMultilevel"/>
    <w:tmpl w:val="6470BD86"/>
    <w:lvl w:ilvl="0" w:tplc="5BD684CC">
      <w:numFmt w:val="none"/>
      <w:lvlText w:val=""/>
      <w:lvlJc w:val="left"/>
      <w:pPr>
        <w:tabs>
          <w:tab w:val="num" w:pos="360"/>
        </w:tabs>
      </w:pPr>
    </w:lvl>
    <w:lvl w:ilvl="1" w:tplc="0C927CC8" w:tentative="1">
      <w:start w:val="1"/>
      <w:numFmt w:val="lowerLetter"/>
      <w:lvlText w:val="%2."/>
      <w:lvlJc w:val="left"/>
      <w:pPr>
        <w:ind w:left="1440" w:hanging="360"/>
      </w:pPr>
    </w:lvl>
    <w:lvl w:ilvl="2" w:tplc="65922018" w:tentative="1">
      <w:start w:val="1"/>
      <w:numFmt w:val="lowerRoman"/>
      <w:lvlText w:val="%3."/>
      <w:lvlJc w:val="right"/>
      <w:pPr>
        <w:ind w:left="2160" w:hanging="180"/>
      </w:pPr>
    </w:lvl>
    <w:lvl w:ilvl="3" w:tplc="A2FAEB5A" w:tentative="1">
      <w:start w:val="1"/>
      <w:numFmt w:val="decimal"/>
      <w:lvlText w:val="%4."/>
      <w:lvlJc w:val="left"/>
      <w:pPr>
        <w:ind w:left="2880" w:hanging="360"/>
      </w:pPr>
    </w:lvl>
    <w:lvl w:ilvl="4" w:tplc="A064CDF6" w:tentative="1">
      <w:start w:val="1"/>
      <w:numFmt w:val="lowerLetter"/>
      <w:lvlText w:val="%5."/>
      <w:lvlJc w:val="left"/>
      <w:pPr>
        <w:ind w:left="3600" w:hanging="360"/>
      </w:pPr>
    </w:lvl>
    <w:lvl w:ilvl="5" w:tplc="D6B43A96" w:tentative="1">
      <w:start w:val="1"/>
      <w:numFmt w:val="lowerRoman"/>
      <w:lvlText w:val="%6."/>
      <w:lvlJc w:val="right"/>
      <w:pPr>
        <w:ind w:left="4320" w:hanging="180"/>
      </w:pPr>
    </w:lvl>
    <w:lvl w:ilvl="6" w:tplc="F050E68E" w:tentative="1">
      <w:start w:val="1"/>
      <w:numFmt w:val="decimal"/>
      <w:lvlText w:val="%7."/>
      <w:lvlJc w:val="left"/>
      <w:pPr>
        <w:ind w:left="5040" w:hanging="360"/>
      </w:pPr>
    </w:lvl>
    <w:lvl w:ilvl="7" w:tplc="9C1A106C" w:tentative="1">
      <w:start w:val="1"/>
      <w:numFmt w:val="lowerLetter"/>
      <w:lvlText w:val="%8."/>
      <w:lvlJc w:val="left"/>
      <w:pPr>
        <w:ind w:left="5760" w:hanging="360"/>
      </w:pPr>
    </w:lvl>
    <w:lvl w:ilvl="8" w:tplc="57E2E8D6" w:tentative="1">
      <w:start w:val="1"/>
      <w:numFmt w:val="lowerRoman"/>
      <w:lvlText w:val="%9."/>
      <w:lvlJc w:val="right"/>
      <w:pPr>
        <w:ind w:left="6480" w:hanging="180"/>
      </w:pPr>
    </w:lvl>
  </w:abstractNum>
  <w:abstractNum w:abstractNumId="3">
    <w:nsid w:val="48B45A23"/>
    <w:multiLevelType w:val="hybridMultilevel"/>
    <w:tmpl w:val="09D23C62"/>
    <w:lvl w:ilvl="0" w:tplc="CEECDB78">
      <w:numFmt w:val="none"/>
      <w:lvlText w:val=""/>
      <w:lvlJc w:val="left"/>
      <w:pPr>
        <w:tabs>
          <w:tab w:val="num" w:pos="360"/>
        </w:tabs>
      </w:pPr>
    </w:lvl>
    <w:lvl w:ilvl="1" w:tplc="0A468400" w:tentative="1">
      <w:start w:val="1"/>
      <w:numFmt w:val="lowerLetter"/>
      <w:lvlText w:val="%2."/>
      <w:lvlJc w:val="left"/>
      <w:pPr>
        <w:ind w:left="1440" w:hanging="360"/>
      </w:pPr>
    </w:lvl>
    <w:lvl w:ilvl="2" w:tplc="783E4954" w:tentative="1">
      <w:start w:val="1"/>
      <w:numFmt w:val="lowerRoman"/>
      <w:lvlText w:val="%3."/>
      <w:lvlJc w:val="right"/>
      <w:pPr>
        <w:ind w:left="2160" w:hanging="180"/>
      </w:pPr>
    </w:lvl>
    <w:lvl w:ilvl="3" w:tplc="8A28B576" w:tentative="1">
      <w:start w:val="1"/>
      <w:numFmt w:val="decimal"/>
      <w:lvlText w:val="%4."/>
      <w:lvlJc w:val="left"/>
      <w:pPr>
        <w:ind w:left="2880" w:hanging="360"/>
      </w:pPr>
    </w:lvl>
    <w:lvl w:ilvl="4" w:tplc="E55EF492" w:tentative="1">
      <w:start w:val="1"/>
      <w:numFmt w:val="lowerLetter"/>
      <w:lvlText w:val="%5."/>
      <w:lvlJc w:val="left"/>
      <w:pPr>
        <w:ind w:left="3600" w:hanging="360"/>
      </w:pPr>
    </w:lvl>
    <w:lvl w:ilvl="5" w:tplc="36026B72" w:tentative="1">
      <w:start w:val="1"/>
      <w:numFmt w:val="lowerRoman"/>
      <w:lvlText w:val="%6."/>
      <w:lvlJc w:val="right"/>
      <w:pPr>
        <w:ind w:left="4320" w:hanging="180"/>
      </w:pPr>
    </w:lvl>
    <w:lvl w:ilvl="6" w:tplc="73DEA038" w:tentative="1">
      <w:start w:val="1"/>
      <w:numFmt w:val="decimal"/>
      <w:lvlText w:val="%7."/>
      <w:lvlJc w:val="left"/>
      <w:pPr>
        <w:ind w:left="5040" w:hanging="360"/>
      </w:pPr>
    </w:lvl>
    <w:lvl w:ilvl="7" w:tplc="069A84A6" w:tentative="1">
      <w:start w:val="1"/>
      <w:numFmt w:val="lowerLetter"/>
      <w:lvlText w:val="%8."/>
      <w:lvlJc w:val="left"/>
      <w:pPr>
        <w:ind w:left="5760" w:hanging="360"/>
      </w:pPr>
    </w:lvl>
    <w:lvl w:ilvl="8" w:tplc="53705AAE"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3"/>
    </o:shapelayout>
  </w:hdrShapeDefaults>
  <w:footnotePr>
    <w:footnote w:id="0"/>
    <w:footnote w:id="1"/>
  </w:footnotePr>
  <w:endnotePr>
    <w:endnote w:id="0"/>
    <w:endnote w:id="1"/>
  </w:endnotePr>
  <w:compat/>
  <w:rsids>
    <w:rsidRoot w:val="00A944AA"/>
    <w:rsid w:val="000A3C24"/>
    <w:rsid w:val="00113FE4"/>
    <w:rsid w:val="001C0EBC"/>
    <w:rsid w:val="003304C3"/>
    <w:rsid w:val="00364593"/>
    <w:rsid w:val="003B469A"/>
    <w:rsid w:val="003F54EB"/>
    <w:rsid w:val="007E5021"/>
    <w:rsid w:val="009D0499"/>
    <w:rsid w:val="00A944AA"/>
    <w:rsid w:val="00AA7EE8"/>
    <w:rsid w:val="00B12455"/>
    <w:rsid w:val="00B50397"/>
    <w:rsid w:val="00BF781F"/>
    <w:rsid w:val="00C00673"/>
    <w:rsid w:val="00C45C5F"/>
    <w:rsid w:val="00CB1CB8"/>
    <w:rsid w:val="00D36B77"/>
    <w:rsid w:val="00E207CC"/>
    <w:rsid w:val="00E31B6C"/>
    <w:rsid w:val="00E536BC"/>
    <w:rsid w:val="00EA04A0"/>
    <w:rsid w:val="00F2094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BC"/>
    <w:rPr>
      <w:rFonts w:ascii="B Mitra" w:eastAsia="Calibri" w:hAnsi="B Mitra" w:cs="B Mit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93"/>
    <w:pPr>
      <w:ind w:left="720"/>
      <w:contextualSpacing/>
    </w:pPr>
    <w:rPr>
      <w:rFonts w:asciiTheme="minorHAnsi" w:eastAsiaTheme="minorHAnsi" w:hAnsiTheme="minorHAnsi" w:cstheme="minorBidi"/>
    </w:rPr>
  </w:style>
  <w:style w:type="paragraph" w:styleId="Header">
    <w:name w:val="header"/>
    <w:basedOn w:val="Normal"/>
    <w:link w:val="HeaderChar"/>
    <w:rsid w:val="00E536BC"/>
    <w:pPr>
      <w:tabs>
        <w:tab w:val="center" w:pos="4680"/>
        <w:tab w:val="right" w:pos="9360"/>
      </w:tabs>
    </w:pPr>
  </w:style>
  <w:style w:type="character" w:customStyle="1" w:styleId="HeaderChar">
    <w:name w:val="Header Char"/>
    <w:basedOn w:val="DefaultParagraphFont"/>
    <w:link w:val="Header"/>
    <w:rsid w:val="00E536BC"/>
    <w:rPr>
      <w:rFonts w:ascii="B Mitra" w:eastAsia="Calibri" w:hAnsi="B Mitra" w:cs="B Mitra"/>
    </w:rPr>
  </w:style>
  <w:style w:type="paragraph" w:styleId="Footer">
    <w:name w:val="footer"/>
    <w:basedOn w:val="Normal"/>
    <w:link w:val="FooterChar"/>
    <w:rsid w:val="00E536BC"/>
    <w:pPr>
      <w:tabs>
        <w:tab w:val="center" w:pos="4680"/>
        <w:tab w:val="right" w:pos="9360"/>
      </w:tabs>
    </w:pPr>
  </w:style>
  <w:style w:type="character" w:customStyle="1" w:styleId="FooterChar">
    <w:name w:val="Footer Char"/>
    <w:basedOn w:val="DefaultParagraphFont"/>
    <w:link w:val="Footer"/>
    <w:rsid w:val="00E536BC"/>
    <w:rPr>
      <w:rFonts w:ascii="B Mitra" w:eastAsia="Calibri" w:hAnsi="B Mitra" w:cs="B Mitra"/>
    </w:rPr>
  </w:style>
  <w:style w:type="paragraph" w:styleId="NormalWeb">
    <w:name w:val="Normal (Web)"/>
    <w:basedOn w:val="Normal"/>
    <w:uiPriority w:val="99"/>
    <w:semiHidden/>
    <w:unhideWhenUsed/>
    <w:rsid w:val="00E536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36BC"/>
    <w:rPr>
      <w:b/>
      <w:bCs/>
    </w:rPr>
  </w:style>
</w:styles>
</file>

<file path=word/webSettings.xml><?xml version="1.0" encoding="utf-8"?>
<w:webSettings xmlns:r="http://schemas.openxmlformats.org/officeDocument/2006/relationships" xmlns:w="http://schemas.openxmlformats.org/wordprocessingml/2006/main">
  <w:divs>
    <w:div w:id="13495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FF36-4172-46F0-BF52-70EA2932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a.sharifi</dc:creator>
  <cp:lastModifiedBy>Amozesh</cp:lastModifiedBy>
  <cp:revision>2</cp:revision>
  <cp:lastPrinted>2019-10-20T10:54:00Z</cp:lastPrinted>
  <dcterms:created xsi:type="dcterms:W3CDTF">2019-10-26T08:15:00Z</dcterms:created>
  <dcterms:modified xsi:type="dcterms:W3CDTF">2019-10-26T08:15:00Z</dcterms:modified>
</cp:coreProperties>
</file>